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8F5C1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60" w:lineRule="atLeast"/>
        <w:ind w:left="0" w:right="0" w:firstLine="0"/>
        <w:jc w:val="center"/>
        <w:textAlignment w:val="baseline"/>
        <w:rPr>
          <w:rFonts w:ascii="Helvetica" w:hAnsi="Helvetica" w:eastAsia="Helvetica" w:cs="Helvetica"/>
          <w:b/>
          <w:bCs/>
          <w:i w:val="0"/>
          <w:iCs w:val="0"/>
          <w:caps w:val="0"/>
          <w:color w:val="333333"/>
          <w:spacing w:val="0"/>
          <w:sz w:val="42"/>
          <w:szCs w:val="42"/>
        </w:rPr>
      </w:pPr>
      <w:r>
        <w:rPr>
          <w:rFonts w:hint="default" w:ascii="Helvetica" w:hAnsi="Helvetica" w:eastAsia="Helvetica" w:cs="Helvetica"/>
          <w:b/>
          <w:bCs/>
          <w:i w:val="0"/>
          <w:iCs w:val="0"/>
          <w:caps w:val="0"/>
          <w:color w:val="333333"/>
          <w:spacing w:val="0"/>
          <w:sz w:val="42"/>
          <w:szCs w:val="42"/>
          <w:bdr w:val="none" w:color="auto" w:sz="0" w:space="0"/>
          <w:shd w:val="clear" w:fill="FFFFFF"/>
          <w:vertAlign w:val="baseline"/>
        </w:rPr>
        <w:t>精准、无菌、自动化：玻尿酸预充针灌装机的结构解析</w:t>
      </w:r>
    </w:p>
    <w:p w14:paraId="3F3B24CB">
      <w:pPr>
        <w:keepNext w:val="0"/>
        <w:keepLines w:val="0"/>
        <w:widowControl/>
        <w:suppressLineNumbers w:val="0"/>
        <w:pBdr>
          <w:top w:val="single" w:color="auto" w:sz="2"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left"/>
        <w:textAlignment w:val="baseline"/>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pPr>
    </w:p>
    <w:p w14:paraId="23B6BBCE">
      <w:pPr>
        <w:keepNext w:val="0"/>
        <w:keepLines w:val="0"/>
        <w:widowControl/>
        <w:suppressLineNumbers w:val="0"/>
        <w:pBdr>
          <w:top w:val="single" w:color="auto" w:sz="2"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left"/>
        <w:textAlignment w:val="baseline"/>
        <w:rPr>
          <w:rFonts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　　在现代生物制药与医美领域，预灌封注射器(预充针)因其使用便捷、剂量精准且能更大程度</w:t>
      </w:r>
      <w:bookmarkStart w:id="0" w:name="_GoBack"/>
      <w:bookmarkEnd w:id="0"/>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的保证产品无菌性而得到广泛应用。玻尿酸作为一种高附加值的注射类产品，对其灌装设备提出了很高要求，不仅需要处理高黏度、含微球的特殊物料，还必须满足严格的洁净与精度标准。一台高性能的玻尿酸预充针灌装机，正是多种精密系统协同工作的结晶。本文将系统阐述此类灌装设备的主要结构组成，揭示其实现高效、稳定、无菌灌装的技术基础。</w:t>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br w:type="textWrapping"/>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 </w:t>
      </w:r>
    </w:p>
    <w:p w14:paraId="00942EC4">
      <w:pPr>
        <w:keepNext w:val="0"/>
        <w:keepLines w:val="0"/>
        <w:widowControl/>
        <w:suppressLineNumbers w:val="0"/>
        <w:pBdr>
          <w:top w:val="single" w:color="auto" w:sz="2"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　　</w:t>
      </w:r>
      <w:r>
        <w:rPr>
          <w:rStyle w:val="11"/>
          <w:rFonts w:hint="default" w:ascii="Helvetica" w:hAnsi="Helvetica" w:eastAsia="Helvetica" w:cs="Helvetica"/>
          <w:b/>
          <w:bCs/>
          <w:i w:val="0"/>
          <w:iCs w:val="0"/>
          <w:caps w:val="0"/>
          <w:color w:val="333333"/>
          <w:spacing w:val="0"/>
          <w:kern w:val="0"/>
          <w:sz w:val="24"/>
          <w:szCs w:val="24"/>
          <w:bdr w:val="none" w:color="auto" w:sz="0" w:space="0"/>
          <w:vertAlign w:val="baseline"/>
          <w:lang w:val="en-US" w:eastAsia="zh-CN" w:bidi="ar"/>
        </w:rPr>
        <w:t>玻尿酸预充针灌装机的主要结构组成</w:t>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br w:type="textWrapping"/>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 </w:t>
      </w:r>
    </w:p>
    <w:p w14:paraId="1ECB5CBF">
      <w:pPr>
        <w:keepNext w:val="0"/>
        <w:keepLines w:val="0"/>
        <w:widowControl/>
        <w:suppressLineNumbers w:val="0"/>
        <w:pBdr>
          <w:top w:val="single" w:color="auto" w:sz="2"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　　一台完整的玻尿酸预充针灌装机是一个复杂的自动化系统，其核心功能在于将玻尿酸溶液精确、无菌地灌入预灌封注射器内并完成密封。为实现这一目标，设备通常由以下几个关键部分组成：</w:t>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br w:type="textWrapping"/>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 </w:t>
      </w:r>
    </w:p>
    <w:p w14:paraId="1A66C930">
      <w:pPr>
        <w:keepNext w:val="0"/>
        <w:keepLines w:val="0"/>
        <w:widowControl/>
        <w:suppressLineNumbers w:val="0"/>
        <w:pBdr>
          <w:top w:val="single" w:color="auto" w:sz="2"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　　</w:t>
      </w:r>
      <w:r>
        <w:rPr>
          <w:rStyle w:val="11"/>
          <w:rFonts w:hint="default" w:ascii="Helvetica" w:hAnsi="Helvetica" w:eastAsia="Helvetica" w:cs="Helvetica"/>
          <w:b/>
          <w:bCs/>
          <w:i w:val="0"/>
          <w:iCs w:val="0"/>
          <w:caps w:val="0"/>
          <w:color w:val="333333"/>
          <w:spacing w:val="0"/>
          <w:kern w:val="0"/>
          <w:sz w:val="24"/>
          <w:szCs w:val="24"/>
          <w:bdr w:val="none" w:color="auto" w:sz="0" w:space="0"/>
          <w:vertAlign w:val="baseline"/>
          <w:lang w:val="en-US" w:eastAsia="zh-CN" w:bidi="ar"/>
        </w:rPr>
        <w:t>1. 储料与供料系统</w:t>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这是灌装流程的起点，主要负责储存和供应待灌装的玻尿酸原液。考虑到玻尿酸溶液的高黏度及可能含有悬浮微球的特性，储料罐通常配备恒温搅拌装置，以防止物料沉淀或微球分布不均。该系统与后续管路均采用高品质的</w:t>
      </w:r>
      <w:r>
        <w:rPr>
          <w:rStyle w:val="11"/>
          <w:rFonts w:hint="default" w:ascii="Helvetica" w:hAnsi="Helvetica" w:eastAsia="Helvetica" w:cs="Helvetica"/>
          <w:b/>
          <w:bCs/>
          <w:i w:val="0"/>
          <w:iCs w:val="0"/>
          <w:caps w:val="0"/>
          <w:color w:val="333333"/>
          <w:spacing w:val="0"/>
          <w:kern w:val="0"/>
          <w:sz w:val="24"/>
          <w:szCs w:val="24"/>
          <w:bdr w:val="none" w:color="auto" w:sz="0" w:space="0"/>
          <w:vertAlign w:val="baseline"/>
          <w:lang w:val="en-US" w:eastAsia="zh-CN" w:bidi="ar"/>
        </w:rPr>
        <w:t>抗腐蚀材料</w:t>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(如304或316L不锈钢)制造，确保物料输送过程的安全与稳定，并易于进行清洗和灭菌，符合药品生产规范。</w:t>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br w:type="textWrapping"/>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 </w:t>
      </w:r>
    </w:p>
    <w:p w14:paraId="30D94BD1">
      <w:pPr>
        <w:keepNext w:val="0"/>
        <w:keepLines w:val="0"/>
        <w:widowControl/>
        <w:suppressLineNumbers w:val="0"/>
        <w:pBdr>
          <w:top w:val="single" w:color="auto" w:sz="2"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　　</w:t>
      </w:r>
      <w:r>
        <w:rPr>
          <w:rStyle w:val="11"/>
          <w:rFonts w:hint="default" w:ascii="Helvetica" w:hAnsi="Helvetica" w:eastAsia="Helvetica" w:cs="Helvetica"/>
          <w:b/>
          <w:bCs/>
          <w:i w:val="0"/>
          <w:iCs w:val="0"/>
          <w:caps w:val="0"/>
          <w:color w:val="333333"/>
          <w:spacing w:val="0"/>
          <w:kern w:val="0"/>
          <w:sz w:val="24"/>
          <w:szCs w:val="24"/>
          <w:bdr w:val="none" w:color="auto" w:sz="0" w:space="0"/>
          <w:vertAlign w:val="baseline"/>
          <w:lang w:val="en-US" w:eastAsia="zh-CN" w:bidi="ar"/>
        </w:rPr>
        <w:t>2. 精密计量与灌装系统</w:t>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此系统是保证每支预充针产品剂量一致性的核心。它通常由</w:t>
      </w:r>
      <w:r>
        <w:rPr>
          <w:rStyle w:val="11"/>
          <w:rFonts w:hint="default" w:ascii="Helvetica" w:hAnsi="Helvetica" w:eastAsia="Helvetica" w:cs="Helvetica"/>
          <w:b/>
          <w:bCs/>
          <w:i w:val="0"/>
          <w:iCs w:val="0"/>
          <w:caps w:val="0"/>
          <w:color w:val="333333"/>
          <w:spacing w:val="0"/>
          <w:kern w:val="0"/>
          <w:sz w:val="24"/>
          <w:szCs w:val="24"/>
          <w:bdr w:val="none" w:color="auto" w:sz="0" w:space="0"/>
          <w:vertAlign w:val="baseline"/>
          <w:lang w:val="en-US" w:eastAsia="zh-CN" w:bidi="ar"/>
        </w:rPr>
        <w:t>计量装置</w:t>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和</w:t>
      </w:r>
      <w:r>
        <w:rPr>
          <w:rStyle w:val="11"/>
          <w:rFonts w:hint="default" w:ascii="Helvetica" w:hAnsi="Helvetica" w:eastAsia="Helvetica" w:cs="Helvetica"/>
          <w:b/>
          <w:bCs/>
          <w:i w:val="0"/>
          <w:iCs w:val="0"/>
          <w:caps w:val="0"/>
          <w:color w:val="333333"/>
          <w:spacing w:val="0"/>
          <w:kern w:val="0"/>
          <w:sz w:val="24"/>
          <w:szCs w:val="24"/>
          <w:bdr w:val="none" w:color="auto" w:sz="0" w:space="0"/>
          <w:vertAlign w:val="baseline"/>
          <w:lang w:val="en-US" w:eastAsia="zh-CN" w:bidi="ar"/>
        </w:rPr>
        <w:t>灌装阀</w:t>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组成。针对玻尿酸这类物料，常采用</w:t>
      </w:r>
      <w:r>
        <w:rPr>
          <w:rStyle w:val="11"/>
          <w:rFonts w:hint="default" w:ascii="Helvetica" w:hAnsi="Helvetica" w:eastAsia="Helvetica" w:cs="Helvetica"/>
          <w:b/>
          <w:bCs/>
          <w:i w:val="0"/>
          <w:iCs w:val="0"/>
          <w:caps w:val="0"/>
          <w:color w:val="333333"/>
          <w:spacing w:val="0"/>
          <w:kern w:val="0"/>
          <w:sz w:val="24"/>
          <w:szCs w:val="24"/>
          <w:bdr w:val="none" w:color="auto" w:sz="0" w:space="0"/>
          <w:vertAlign w:val="baseline"/>
          <w:lang w:val="en-US" w:eastAsia="zh-CN" w:bidi="ar"/>
        </w:rPr>
        <w:t>陶瓷柱塞泵</w:t>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或高精度活塞泵进行计量，其灌装精度可达到±1%甚至更高。灌装阀则精准控制物料的开启与关闭。尤为关键的是，许多设备采用</w:t>
      </w:r>
      <w:r>
        <w:rPr>
          <w:rStyle w:val="11"/>
          <w:rFonts w:hint="default" w:ascii="Helvetica" w:hAnsi="Helvetica" w:eastAsia="Helvetica" w:cs="Helvetica"/>
          <w:b/>
          <w:bCs/>
          <w:i w:val="0"/>
          <w:iCs w:val="0"/>
          <w:caps w:val="0"/>
          <w:color w:val="333333"/>
          <w:spacing w:val="0"/>
          <w:kern w:val="0"/>
          <w:sz w:val="24"/>
          <w:szCs w:val="24"/>
          <w:bdr w:val="none" w:color="auto" w:sz="0" w:space="0"/>
          <w:vertAlign w:val="baseline"/>
          <w:lang w:val="en-US" w:eastAsia="zh-CN" w:bidi="ar"/>
        </w:rPr>
        <w:t>真空负压灌装</w:t>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原理，即在密闭腔体内建立负压，利用压差将物料“吸入”注射器，这种方法能有效避免灌装过程中产生气泡，对于维持含微球溶液的均匀性至关重要。</w:t>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br w:type="textWrapping"/>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 </w:t>
      </w:r>
    </w:p>
    <w:p w14:paraId="534221CF">
      <w:pPr>
        <w:keepNext w:val="0"/>
        <w:keepLines w:val="0"/>
        <w:widowControl/>
        <w:suppressLineNumbers w:val="0"/>
        <w:pBdr>
          <w:top w:val="single" w:color="auto" w:sz="2" w:space="0"/>
          <w:left w:val="none" w:color="auto" w:sz="0" w:space="0"/>
          <w:bottom w:val="none" w:color="auto" w:sz="0" w:space="0"/>
          <w:right w:val="none" w:color="auto" w:sz="0" w:space="0"/>
        </w:pBdr>
        <w:wordWrap w:val="0"/>
        <w:spacing w:before="0" w:beforeAutospacing="0" w:after="210" w:afterAutospacing="0" w:line="360" w:lineRule="atLeast"/>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　　</w:t>
      </w:r>
      <w:r>
        <w:rPr>
          <w:rStyle w:val="11"/>
          <w:rFonts w:hint="default" w:ascii="Helvetica" w:hAnsi="Helvetica" w:eastAsia="Helvetica" w:cs="Helvetica"/>
          <w:b/>
          <w:bCs/>
          <w:i w:val="0"/>
          <w:iCs w:val="0"/>
          <w:caps w:val="0"/>
          <w:color w:val="333333"/>
          <w:spacing w:val="0"/>
          <w:kern w:val="0"/>
          <w:sz w:val="24"/>
          <w:szCs w:val="24"/>
          <w:bdr w:val="none" w:color="auto" w:sz="0" w:space="0"/>
          <w:vertAlign w:val="baseline"/>
          <w:lang w:val="en-US" w:eastAsia="zh-CN" w:bidi="ar"/>
        </w:rPr>
        <w:t>3. 容器输送与定位系统</w:t>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即</w:t>
      </w:r>
      <w:r>
        <w:rPr>
          <w:rStyle w:val="11"/>
          <w:rFonts w:hint="default" w:ascii="Helvetica" w:hAnsi="Helvetica" w:eastAsia="Helvetica" w:cs="Helvetica"/>
          <w:b/>
          <w:bCs/>
          <w:i w:val="0"/>
          <w:iCs w:val="0"/>
          <w:caps w:val="0"/>
          <w:color w:val="333333"/>
          <w:spacing w:val="0"/>
          <w:kern w:val="0"/>
          <w:sz w:val="24"/>
          <w:szCs w:val="24"/>
          <w:bdr w:val="none" w:color="auto" w:sz="0" w:space="0"/>
          <w:vertAlign w:val="baseline"/>
          <w:lang w:val="en-US" w:eastAsia="zh-CN" w:bidi="ar"/>
        </w:rPr>
        <w:t>输送装置</w:t>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负责将空置的预灌封注射器(通常以巢盒形式装载)自动、平稳地依次输送到各个工位，如灌装位、加塞位等。该系统需要具备高精度的定位能力，确保注射器在灌装和后续密封时与执行机构准确对位。其设计往往追求结构紧凑，以节省洁净厂房的宝贵空间。</w:t>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br w:type="textWrapping"/>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 </w:t>
      </w:r>
    </w:p>
    <w:p w14:paraId="249DFE99">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450" w:beforeAutospacing="0" w:after="0" w:afterAutospacing="0" w:line="360" w:lineRule="atLeast"/>
        <w:ind w:left="0" w:right="0"/>
        <w:jc w:val="center"/>
        <w:textAlignment w:val="baseline"/>
        <w:rPr>
          <w:rFonts w:hint="default" w:ascii="Helvetica" w:hAnsi="Helvetica" w:eastAsia="Helvetica" w:cs="Helvetica"/>
        </w:rPr>
      </w:pPr>
      <w:r>
        <w:rPr>
          <w:rFonts w:hint="default" w:ascii="Helvetica" w:hAnsi="Helvetica" w:eastAsia="Helvetica" w:cs="Helvetica"/>
          <w:i w:val="0"/>
          <w:iCs w:val="0"/>
          <w:caps w:val="0"/>
          <w:color w:val="333333"/>
          <w:spacing w:val="0"/>
          <w:sz w:val="21"/>
          <w:szCs w:val="21"/>
          <w:bdr w:val="none" w:color="auto" w:sz="0" w:space="0"/>
        </w:rPr>
        <w:drawing>
          <wp:inline distT="0" distB="0" distL="114300" distR="114300">
            <wp:extent cx="5274310" cy="5274310"/>
            <wp:effectExtent l="0" t="0" r="2540" b="254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274310" cy="5274310"/>
                    </a:xfrm>
                    <a:prstGeom prst="rect">
                      <a:avLst/>
                    </a:prstGeom>
                    <a:noFill/>
                    <a:ln w="9525">
                      <a:noFill/>
                    </a:ln>
                  </pic:spPr>
                </pic:pic>
              </a:graphicData>
            </a:graphic>
          </wp:inline>
        </w:drawing>
      </w:r>
    </w:p>
    <w:p w14:paraId="02595DC7">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450" w:beforeAutospacing="0" w:after="0" w:afterAutospacing="0" w:line="360" w:lineRule="atLeast"/>
        <w:ind w:left="0" w:right="0"/>
        <w:jc w:val="left"/>
        <w:textAlignment w:val="baseline"/>
        <w:rPr>
          <w:rFonts w:hint="default" w:ascii="Helvetica" w:hAnsi="Helvetica" w:eastAsia="Helvetica" w:cs="Helvetica"/>
        </w:rPr>
      </w:pPr>
      <w:r>
        <w:rPr>
          <w:rFonts w:hint="default" w:ascii="Helvetica" w:hAnsi="Helvetica" w:eastAsia="Helvetica" w:cs="Helvetica"/>
          <w:i w:val="0"/>
          <w:iCs w:val="0"/>
          <w:caps w:val="0"/>
          <w:color w:val="333333"/>
          <w:spacing w:val="0"/>
          <w:sz w:val="21"/>
          <w:szCs w:val="21"/>
          <w:bdr w:val="none" w:color="auto" w:sz="0" w:space="0"/>
          <w:vertAlign w:val="baseline"/>
        </w:rPr>
        <w:t> </w:t>
      </w:r>
    </w:p>
    <w:p w14:paraId="7DB6E0EE">
      <w:pPr>
        <w:keepNext w:val="0"/>
        <w:keepLines w:val="0"/>
        <w:widowControl/>
        <w:suppressLineNumbers w:val="0"/>
        <w:pBdr>
          <w:top w:val="single" w:color="auto" w:sz="2"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　　</w:t>
      </w:r>
      <w:r>
        <w:rPr>
          <w:rStyle w:val="11"/>
          <w:rFonts w:hint="default" w:ascii="Helvetica" w:hAnsi="Helvetica" w:eastAsia="Helvetica" w:cs="Helvetica"/>
          <w:b/>
          <w:bCs/>
          <w:i w:val="0"/>
          <w:iCs w:val="0"/>
          <w:caps w:val="0"/>
          <w:color w:val="333333"/>
          <w:spacing w:val="0"/>
          <w:kern w:val="0"/>
          <w:sz w:val="24"/>
          <w:szCs w:val="24"/>
          <w:bdr w:val="none" w:color="auto" w:sz="0" w:space="0"/>
          <w:vertAlign w:val="baseline"/>
          <w:lang w:val="en-US" w:eastAsia="zh-CN" w:bidi="ar"/>
        </w:rPr>
        <w:t>4. 无菌密封（加塞）系统</w:t>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灌装完成后，需立即对注射器进行密封，此功能由</w:t>
      </w:r>
      <w:r>
        <w:rPr>
          <w:rStyle w:val="11"/>
          <w:rFonts w:hint="default" w:ascii="Helvetica" w:hAnsi="Helvetica" w:eastAsia="Helvetica" w:cs="Helvetica"/>
          <w:b/>
          <w:bCs/>
          <w:i w:val="0"/>
          <w:iCs w:val="0"/>
          <w:caps w:val="0"/>
          <w:color w:val="333333"/>
          <w:spacing w:val="0"/>
          <w:kern w:val="0"/>
          <w:sz w:val="24"/>
          <w:szCs w:val="24"/>
          <w:bdr w:val="none" w:color="auto" w:sz="0" w:space="0"/>
          <w:vertAlign w:val="baseline"/>
          <w:lang w:val="en-US" w:eastAsia="zh-CN" w:bidi="ar"/>
        </w:rPr>
        <w:t>封口装置</w:t>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完成。对于预充针而言，即指“加塞”工序——将无菌的橡胶活塞(胶塞)精确压入注射器筒内。该过程通常在</w:t>
      </w:r>
      <w:r>
        <w:rPr>
          <w:rStyle w:val="11"/>
          <w:rFonts w:hint="default" w:ascii="Helvetica" w:hAnsi="Helvetica" w:eastAsia="Helvetica" w:cs="Helvetica"/>
          <w:b/>
          <w:bCs/>
          <w:i w:val="0"/>
          <w:iCs w:val="0"/>
          <w:caps w:val="0"/>
          <w:color w:val="333333"/>
          <w:spacing w:val="0"/>
          <w:kern w:val="0"/>
          <w:sz w:val="24"/>
          <w:szCs w:val="24"/>
          <w:bdr w:val="none" w:color="auto" w:sz="0" w:space="0"/>
          <w:vertAlign w:val="baseline"/>
          <w:lang w:val="en-US" w:eastAsia="zh-CN" w:bidi="ar"/>
        </w:rPr>
        <w:t>负压环境下</w:t>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进行，以防止外界污染。系统配备胶塞震荡供料盘，并采用特殊设计的加塞套管，确保胶塞在压入过程中不受损、不变形，从而保障最终产品的密封完整性。</w:t>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br w:type="textWrapping"/>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 </w:t>
      </w:r>
    </w:p>
    <w:p w14:paraId="491F7877">
      <w:pPr>
        <w:keepNext w:val="0"/>
        <w:keepLines w:val="0"/>
        <w:widowControl/>
        <w:suppressLineNumbers w:val="0"/>
        <w:pBdr>
          <w:top w:val="single" w:color="auto" w:sz="2"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　　</w:t>
      </w:r>
      <w:r>
        <w:rPr>
          <w:rStyle w:val="11"/>
          <w:rFonts w:hint="default" w:ascii="Helvetica" w:hAnsi="Helvetica" w:eastAsia="Helvetica" w:cs="Helvetica"/>
          <w:b/>
          <w:bCs/>
          <w:i w:val="0"/>
          <w:iCs w:val="0"/>
          <w:caps w:val="0"/>
          <w:color w:val="333333"/>
          <w:spacing w:val="0"/>
          <w:kern w:val="0"/>
          <w:sz w:val="24"/>
          <w:szCs w:val="24"/>
          <w:bdr w:val="none" w:color="auto" w:sz="0" w:space="0"/>
          <w:vertAlign w:val="baseline"/>
          <w:lang w:val="en-US" w:eastAsia="zh-CN" w:bidi="ar"/>
        </w:rPr>
        <w:t>5. 动力与传动系统传动系统</w:t>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为整台设备的所有机械运动提供动力，协调输送、升降、灌装、加塞等动作按既定节拍有序运行。它通常由伺服电机、气缸、导轨、凸轮机构等构成，要求运行平稳、噪音低、耐久性强，以保证长期连续生产的可靠性。</w:t>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br w:type="textWrapping"/>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 </w:t>
      </w:r>
    </w:p>
    <w:p w14:paraId="3F8D614B">
      <w:pPr>
        <w:keepNext w:val="0"/>
        <w:keepLines w:val="0"/>
        <w:widowControl/>
        <w:suppressLineNumbers w:val="0"/>
        <w:pBdr>
          <w:top w:val="single" w:color="auto" w:sz="2"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　　</w:t>
      </w:r>
      <w:r>
        <w:rPr>
          <w:rStyle w:val="11"/>
          <w:rFonts w:hint="default" w:ascii="Helvetica" w:hAnsi="Helvetica" w:eastAsia="Helvetica" w:cs="Helvetica"/>
          <w:b/>
          <w:bCs/>
          <w:i w:val="0"/>
          <w:iCs w:val="0"/>
          <w:caps w:val="0"/>
          <w:color w:val="333333"/>
          <w:spacing w:val="0"/>
          <w:kern w:val="0"/>
          <w:sz w:val="24"/>
          <w:szCs w:val="24"/>
          <w:bdr w:val="none" w:color="auto" w:sz="0" w:space="0"/>
          <w:vertAlign w:val="baseline"/>
          <w:lang w:val="en-US" w:eastAsia="zh-CN" w:bidi="ar"/>
        </w:rPr>
        <w:t>6. 智能控制系统</w:t>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作为设备的“大脑”，</w:t>
      </w:r>
      <w:r>
        <w:rPr>
          <w:rStyle w:val="11"/>
          <w:rFonts w:hint="default" w:ascii="Helvetica" w:hAnsi="Helvetica" w:eastAsia="Helvetica" w:cs="Helvetica"/>
          <w:b/>
          <w:bCs/>
          <w:i w:val="0"/>
          <w:iCs w:val="0"/>
          <w:caps w:val="0"/>
          <w:color w:val="333333"/>
          <w:spacing w:val="0"/>
          <w:kern w:val="0"/>
          <w:sz w:val="24"/>
          <w:szCs w:val="24"/>
          <w:bdr w:val="none" w:color="auto" w:sz="0" w:space="0"/>
          <w:vertAlign w:val="baseline"/>
          <w:lang w:val="en-US" w:eastAsia="zh-CN" w:bidi="ar"/>
        </w:rPr>
        <w:t>控制系统</w:t>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集成可编程逻辑控制器(PLC)、人机交互界面(HMI)及各类传感器。它负责管理整个自动化流程，从空瓶定位、真空灌装、负压加塞到成品排出。现代控制系统支持多种灌装参数的存储与调用(配方管理)，实时监控生产状态，进行故障诊断与报警，并能生成完整的生产批次报告，满足数字化管理和GMP(药品生产质量管理规范)的可追溯性要求。</w:t>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br w:type="textWrapping"/>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 </w:t>
      </w:r>
    </w:p>
    <w:p w14:paraId="0BDB3314">
      <w:pPr>
        <w:keepNext w:val="0"/>
        <w:keepLines w:val="0"/>
        <w:widowControl/>
        <w:suppressLineNumbers w:val="0"/>
        <w:pBdr>
          <w:top w:val="single" w:color="auto" w:sz="2"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　　</w:t>
      </w:r>
      <w:r>
        <w:rPr>
          <w:rStyle w:val="11"/>
          <w:rFonts w:hint="default" w:ascii="Helvetica" w:hAnsi="Helvetica" w:eastAsia="Helvetica" w:cs="Helvetica"/>
          <w:b/>
          <w:bCs/>
          <w:i w:val="0"/>
          <w:iCs w:val="0"/>
          <w:caps w:val="0"/>
          <w:color w:val="333333"/>
          <w:spacing w:val="0"/>
          <w:kern w:val="0"/>
          <w:sz w:val="24"/>
          <w:szCs w:val="24"/>
          <w:bdr w:val="none" w:color="auto" w:sz="0" w:space="0"/>
          <w:vertAlign w:val="baseline"/>
          <w:lang w:val="en-US" w:eastAsia="zh-CN" w:bidi="ar"/>
        </w:rPr>
        <w:t>7. 洁净与防护结构</w:t>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此部分并非独立的功能单元，而是贯穿于整机设计的关键理念。设备的外壳及与物料、产品接触的部件均采用光滑的卫生级设计，便于清洁和消毒。关键的灌装与加塞区域常设计有局部层流保护罩，创造洁净环境，很大程度的降低生产过程中的微生物和微粒污染风险。精良的密封系统设计也确保了设备运行时的无泄漏安全。</w:t>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br w:type="textWrapping"/>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 </w:t>
      </w:r>
    </w:p>
    <w:p w14:paraId="21A38AE2">
      <w:pPr>
        <w:keepNext w:val="0"/>
        <w:keepLines w:val="0"/>
        <w:widowControl/>
        <w:suppressLineNumbers w:val="0"/>
        <w:pBdr>
          <w:top w:val="single" w:color="auto" w:sz="2"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　　</w:t>
      </w:r>
      <w:r>
        <w:rPr>
          <w:rStyle w:val="11"/>
          <w:rFonts w:hint="default" w:ascii="Helvetica" w:hAnsi="Helvetica" w:eastAsia="Helvetica" w:cs="Helvetica"/>
          <w:b/>
          <w:bCs/>
          <w:i w:val="0"/>
          <w:iCs w:val="0"/>
          <w:caps w:val="0"/>
          <w:color w:val="333333"/>
          <w:spacing w:val="0"/>
          <w:kern w:val="0"/>
          <w:sz w:val="24"/>
          <w:szCs w:val="24"/>
          <w:bdr w:val="none" w:color="auto" w:sz="0" w:space="0"/>
          <w:vertAlign w:val="baseline"/>
          <w:lang w:val="en-US" w:eastAsia="zh-CN" w:bidi="ar"/>
        </w:rPr>
        <w:t>结语</w:t>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br w:type="textWrapping"/>
      </w: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 </w:t>
      </w:r>
    </w:p>
    <w:p w14:paraId="606177D5">
      <w:pPr>
        <w:keepNext w:val="0"/>
        <w:keepLines w:val="0"/>
        <w:widowControl/>
        <w:suppressLineNumbers w:val="0"/>
        <w:pBdr>
          <w:top w:val="single" w:color="auto" w:sz="2"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left"/>
        <w:textAlignment w:val="baseline"/>
        <w:rPr>
          <w:rFonts w:hint="eastAsia"/>
          <w:lang w:val="en-US" w:eastAsia="zh-CN"/>
        </w:rPr>
      </w:pPr>
      <w:r>
        <w:rPr>
          <w:rFonts w:hint="default" w:ascii="Helvetica" w:hAnsi="Helvetica" w:eastAsia="Helvetica" w:cs="Helvetica"/>
          <w:i w:val="0"/>
          <w:iCs w:val="0"/>
          <w:caps w:val="0"/>
          <w:color w:val="333333"/>
          <w:spacing w:val="0"/>
          <w:kern w:val="0"/>
          <w:sz w:val="24"/>
          <w:szCs w:val="24"/>
          <w:bdr w:val="none" w:color="auto" w:sz="0" w:space="0"/>
          <w:vertAlign w:val="baseline"/>
          <w:lang w:val="en-US" w:eastAsia="zh-CN" w:bidi="ar"/>
        </w:rPr>
        <w:t>　　综上所述，一台现代化的玻尿酸预充针灌装机，是由储料供料、精密计量灌装、容器输送、无菌密封、动力传动、智能控制以及洁净防护这七大系统紧密集成的高度自动化装备。每一部分都针对玻尿酸产品的特性和无菌生产的严苛要求进行了专门优化，从材料选择(如抗腐蚀不锈钢)到工作原理(如真空负压灌装)都体现了精密制造的核心价值。正是这些结构的协同作用，确保了每一支玻尿酸预充针都能达到预期的剂量精度、产品均一性和无菌安全保障，从而支撑起医美和生物制药产品的可靠生产。</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KSOF7FC4CF2A">
    <w:panose1 w:val="020B0604020202020204"/>
    <w:charset w:val="00"/>
    <w:family w:val="auto"/>
    <w:pitch w:val="default"/>
    <w:sig w:usb0="00000001" w:usb1="00000000" w:usb2="00000000" w:usb3="00000000" w:csb0="00000001" w:csb1="00000000"/>
  </w:font>
  <w:font w:name="Symbol">
    <w:panose1 w:val="05050102010706020507"/>
    <w:charset w:val="00"/>
    <w:family w:val="auto"/>
    <w:pitch w:val="default"/>
    <w:sig w:usb0="00000000" w:usb1="00000000" w:usb2="00000000" w:usb3="00000000" w:csb0="80000000" w:csb1="00000000"/>
  </w:font>
  <w:font w:name="KSOFB4AB0A6B">
    <w:panose1 w:val="020B0704020202020204"/>
    <w:charset w:val="00"/>
    <w:family w:val="auto"/>
    <w:pitch w:val="default"/>
    <w:sig w:usb0="00000001"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35141"/>
    <w:rsid w:val="00AD53FE"/>
    <w:rsid w:val="00FE5DE6"/>
    <w:rsid w:val="00FF3206"/>
    <w:rsid w:val="019404F8"/>
    <w:rsid w:val="01D54E70"/>
    <w:rsid w:val="01D82826"/>
    <w:rsid w:val="020B3286"/>
    <w:rsid w:val="02170D82"/>
    <w:rsid w:val="0248078D"/>
    <w:rsid w:val="02735976"/>
    <w:rsid w:val="027B44A0"/>
    <w:rsid w:val="027D2D3A"/>
    <w:rsid w:val="033C6CFD"/>
    <w:rsid w:val="036C34DA"/>
    <w:rsid w:val="039D18E6"/>
    <w:rsid w:val="042042C5"/>
    <w:rsid w:val="04737B58"/>
    <w:rsid w:val="049820AD"/>
    <w:rsid w:val="04DC6B2B"/>
    <w:rsid w:val="05A0746B"/>
    <w:rsid w:val="05A2486E"/>
    <w:rsid w:val="05FE6B2C"/>
    <w:rsid w:val="06426E32"/>
    <w:rsid w:val="06542863"/>
    <w:rsid w:val="070F4710"/>
    <w:rsid w:val="07350087"/>
    <w:rsid w:val="0744651C"/>
    <w:rsid w:val="07593D76"/>
    <w:rsid w:val="07B65229"/>
    <w:rsid w:val="093E1796"/>
    <w:rsid w:val="097575B9"/>
    <w:rsid w:val="0A764D62"/>
    <w:rsid w:val="0AF838A6"/>
    <w:rsid w:val="0B100BEF"/>
    <w:rsid w:val="0B3D02BF"/>
    <w:rsid w:val="0BDF05C2"/>
    <w:rsid w:val="0C1F0D4E"/>
    <w:rsid w:val="0CE83FFD"/>
    <w:rsid w:val="0CEC366B"/>
    <w:rsid w:val="0D245DDA"/>
    <w:rsid w:val="0D5A2B6F"/>
    <w:rsid w:val="0DA41AC3"/>
    <w:rsid w:val="0DD36263"/>
    <w:rsid w:val="0DEF7FA9"/>
    <w:rsid w:val="0E2369E2"/>
    <w:rsid w:val="0E4F3C38"/>
    <w:rsid w:val="0E8C4A31"/>
    <w:rsid w:val="0ED32A55"/>
    <w:rsid w:val="106F5D34"/>
    <w:rsid w:val="10F6332E"/>
    <w:rsid w:val="10F845FF"/>
    <w:rsid w:val="11A93B4C"/>
    <w:rsid w:val="11AB1094"/>
    <w:rsid w:val="11B61DC5"/>
    <w:rsid w:val="1245638A"/>
    <w:rsid w:val="12777419"/>
    <w:rsid w:val="128915B0"/>
    <w:rsid w:val="12B02CB8"/>
    <w:rsid w:val="136F5E3F"/>
    <w:rsid w:val="13F703EC"/>
    <w:rsid w:val="143C0F41"/>
    <w:rsid w:val="14B839C2"/>
    <w:rsid w:val="15B704C3"/>
    <w:rsid w:val="15DE48A9"/>
    <w:rsid w:val="16EB4173"/>
    <w:rsid w:val="16EB6166"/>
    <w:rsid w:val="16F37618"/>
    <w:rsid w:val="17E03FB1"/>
    <w:rsid w:val="17E31439"/>
    <w:rsid w:val="17F53B32"/>
    <w:rsid w:val="185B57E7"/>
    <w:rsid w:val="19204EFE"/>
    <w:rsid w:val="196565AA"/>
    <w:rsid w:val="19831E1A"/>
    <w:rsid w:val="19B00DD0"/>
    <w:rsid w:val="19F255A0"/>
    <w:rsid w:val="1AF45457"/>
    <w:rsid w:val="1B0F73F9"/>
    <w:rsid w:val="1B511483"/>
    <w:rsid w:val="1B657325"/>
    <w:rsid w:val="1B8076CB"/>
    <w:rsid w:val="1BFA3B3A"/>
    <w:rsid w:val="1C1E05D7"/>
    <w:rsid w:val="1C27223D"/>
    <w:rsid w:val="1C691B6D"/>
    <w:rsid w:val="1C6E39C8"/>
    <w:rsid w:val="1D240668"/>
    <w:rsid w:val="1D832840"/>
    <w:rsid w:val="1DAC7938"/>
    <w:rsid w:val="1DE11275"/>
    <w:rsid w:val="1E2D1660"/>
    <w:rsid w:val="1E370649"/>
    <w:rsid w:val="1E5E181A"/>
    <w:rsid w:val="1EE25A28"/>
    <w:rsid w:val="1F0933D8"/>
    <w:rsid w:val="1F272B52"/>
    <w:rsid w:val="1F7E4544"/>
    <w:rsid w:val="1F820175"/>
    <w:rsid w:val="1FC252F1"/>
    <w:rsid w:val="1FC65261"/>
    <w:rsid w:val="1FCE6772"/>
    <w:rsid w:val="20112FE8"/>
    <w:rsid w:val="20C65584"/>
    <w:rsid w:val="20E029BA"/>
    <w:rsid w:val="20F64921"/>
    <w:rsid w:val="21B93937"/>
    <w:rsid w:val="21E62252"/>
    <w:rsid w:val="21F1422B"/>
    <w:rsid w:val="21F74AB7"/>
    <w:rsid w:val="227B6E3E"/>
    <w:rsid w:val="227C0521"/>
    <w:rsid w:val="230E7CB2"/>
    <w:rsid w:val="2329027C"/>
    <w:rsid w:val="23906919"/>
    <w:rsid w:val="24134E54"/>
    <w:rsid w:val="243204E2"/>
    <w:rsid w:val="245C11D3"/>
    <w:rsid w:val="24A51914"/>
    <w:rsid w:val="257A33DD"/>
    <w:rsid w:val="25E20F82"/>
    <w:rsid w:val="267730F3"/>
    <w:rsid w:val="26FE1038"/>
    <w:rsid w:val="2714558B"/>
    <w:rsid w:val="272C630F"/>
    <w:rsid w:val="27484E85"/>
    <w:rsid w:val="27925D83"/>
    <w:rsid w:val="27B92ADA"/>
    <w:rsid w:val="27C122F3"/>
    <w:rsid w:val="280F1035"/>
    <w:rsid w:val="2812493A"/>
    <w:rsid w:val="281A4986"/>
    <w:rsid w:val="2825270A"/>
    <w:rsid w:val="28257408"/>
    <w:rsid w:val="2882119E"/>
    <w:rsid w:val="28B8039C"/>
    <w:rsid w:val="29447426"/>
    <w:rsid w:val="297D63F3"/>
    <w:rsid w:val="299013F5"/>
    <w:rsid w:val="29A9188B"/>
    <w:rsid w:val="29C93231"/>
    <w:rsid w:val="29D23A26"/>
    <w:rsid w:val="2A186697"/>
    <w:rsid w:val="2A5665D5"/>
    <w:rsid w:val="2A971EC6"/>
    <w:rsid w:val="2B277B63"/>
    <w:rsid w:val="2BBD6588"/>
    <w:rsid w:val="2BE01FFA"/>
    <w:rsid w:val="2CA61F26"/>
    <w:rsid w:val="2CB23C3F"/>
    <w:rsid w:val="2D610F7A"/>
    <w:rsid w:val="2E0700C0"/>
    <w:rsid w:val="2E304F81"/>
    <w:rsid w:val="2E3B072C"/>
    <w:rsid w:val="2ED56178"/>
    <w:rsid w:val="2ED6069B"/>
    <w:rsid w:val="2F0D0E1E"/>
    <w:rsid w:val="2F4773FE"/>
    <w:rsid w:val="2F4800A8"/>
    <w:rsid w:val="2FC72E1F"/>
    <w:rsid w:val="2FF8370B"/>
    <w:rsid w:val="309E506C"/>
    <w:rsid w:val="30B315F8"/>
    <w:rsid w:val="30E3697C"/>
    <w:rsid w:val="3143455C"/>
    <w:rsid w:val="317E4255"/>
    <w:rsid w:val="318A49A8"/>
    <w:rsid w:val="32552531"/>
    <w:rsid w:val="32871043"/>
    <w:rsid w:val="3291620A"/>
    <w:rsid w:val="32D53528"/>
    <w:rsid w:val="32F02F31"/>
    <w:rsid w:val="32F53F8C"/>
    <w:rsid w:val="32FE13C9"/>
    <w:rsid w:val="330B1B18"/>
    <w:rsid w:val="3317670F"/>
    <w:rsid w:val="33346FC6"/>
    <w:rsid w:val="33A4059C"/>
    <w:rsid w:val="33F3790B"/>
    <w:rsid w:val="34004307"/>
    <w:rsid w:val="341E07EE"/>
    <w:rsid w:val="341F706B"/>
    <w:rsid w:val="344B7192"/>
    <w:rsid w:val="34EC0D2A"/>
    <w:rsid w:val="35727C2D"/>
    <w:rsid w:val="35994521"/>
    <w:rsid w:val="36092412"/>
    <w:rsid w:val="365301F6"/>
    <w:rsid w:val="36776CE8"/>
    <w:rsid w:val="36851BE2"/>
    <w:rsid w:val="3685750D"/>
    <w:rsid w:val="3701395E"/>
    <w:rsid w:val="372A0649"/>
    <w:rsid w:val="37465FBC"/>
    <w:rsid w:val="37636846"/>
    <w:rsid w:val="379B619B"/>
    <w:rsid w:val="37C0367E"/>
    <w:rsid w:val="381C6D3F"/>
    <w:rsid w:val="388E305C"/>
    <w:rsid w:val="389948BB"/>
    <w:rsid w:val="39002456"/>
    <w:rsid w:val="3908584D"/>
    <w:rsid w:val="393424F6"/>
    <w:rsid w:val="39437C11"/>
    <w:rsid w:val="39970D2E"/>
    <w:rsid w:val="39F9518D"/>
    <w:rsid w:val="3A045513"/>
    <w:rsid w:val="3A76100F"/>
    <w:rsid w:val="3A832F6A"/>
    <w:rsid w:val="3A9742E1"/>
    <w:rsid w:val="3AB713FE"/>
    <w:rsid w:val="3B0C28D2"/>
    <w:rsid w:val="3BBF4BC5"/>
    <w:rsid w:val="3BC54918"/>
    <w:rsid w:val="3C2B7E58"/>
    <w:rsid w:val="3C3932FD"/>
    <w:rsid w:val="3C565234"/>
    <w:rsid w:val="3C6E51AE"/>
    <w:rsid w:val="3D0E01C3"/>
    <w:rsid w:val="3D7353D9"/>
    <w:rsid w:val="3D8170FC"/>
    <w:rsid w:val="3DDE7B01"/>
    <w:rsid w:val="3E045AE2"/>
    <w:rsid w:val="3E5A1BA6"/>
    <w:rsid w:val="3E6B066C"/>
    <w:rsid w:val="3E890575"/>
    <w:rsid w:val="3EDC6A25"/>
    <w:rsid w:val="3F8724A9"/>
    <w:rsid w:val="3FDD12EB"/>
    <w:rsid w:val="402C147E"/>
    <w:rsid w:val="402C344E"/>
    <w:rsid w:val="403857A8"/>
    <w:rsid w:val="41280288"/>
    <w:rsid w:val="41406E3E"/>
    <w:rsid w:val="41B458E7"/>
    <w:rsid w:val="41D63B44"/>
    <w:rsid w:val="41EB1721"/>
    <w:rsid w:val="41FF7BB8"/>
    <w:rsid w:val="42226A6C"/>
    <w:rsid w:val="424A6052"/>
    <w:rsid w:val="42980EEF"/>
    <w:rsid w:val="42C24566"/>
    <w:rsid w:val="43923F81"/>
    <w:rsid w:val="43A0701B"/>
    <w:rsid w:val="43CF576A"/>
    <w:rsid w:val="43D84AA5"/>
    <w:rsid w:val="4461357A"/>
    <w:rsid w:val="44AF3D45"/>
    <w:rsid w:val="44D7516C"/>
    <w:rsid w:val="457C1814"/>
    <w:rsid w:val="46F506BE"/>
    <w:rsid w:val="470637C8"/>
    <w:rsid w:val="471A4443"/>
    <w:rsid w:val="47221636"/>
    <w:rsid w:val="475B5DC6"/>
    <w:rsid w:val="481B072C"/>
    <w:rsid w:val="48237F61"/>
    <w:rsid w:val="48D2510C"/>
    <w:rsid w:val="48D36DC6"/>
    <w:rsid w:val="48DA28FB"/>
    <w:rsid w:val="495A6C96"/>
    <w:rsid w:val="4AC4205C"/>
    <w:rsid w:val="4B790423"/>
    <w:rsid w:val="4BB46D99"/>
    <w:rsid w:val="4BC20644"/>
    <w:rsid w:val="4BD52F7B"/>
    <w:rsid w:val="4C077FF4"/>
    <w:rsid w:val="4C946F5B"/>
    <w:rsid w:val="4CF907DC"/>
    <w:rsid w:val="4D4072AF"/>
    <w:rsid w:val="4E060604"/>
    <w:rsid w:val="4E132A05"/>
    <w:rsid w:val="4E3B0121"/>
    <w:rsid w:val="4E632BAB"/>
    <w:rsid w:val="4E963E7C"/>
    <w:rsid w:val="4EB91648"/>
    <w:rsid w:val="4F057DC5"/>
    <w:rsid w:val="4F4D527C"/>
    <w:rsid w:val="4F79014D"/>
    <w:rsid w:val="4FDE6D59"/>
    <w:rsid w:val="50496A10"/>
    <w:rsid w:val="50B43398"/>
    <w:rsid w:val="50E7658F"/>
    <w:rsid w:val="51050224"/>
    <w:rsid w:val="51340035"/>
    <w:rsid w:val="513B71F4"/>
    <w:rsid w:val="517C3689"/>
    <w:rsid w:val="51C037A1"/>
    <w:rsid w:val="51E10671"/>
    <w:rsid w:val="52203511"/>
    <w:rsid w:val="526D7CA2"/>
    <w:rsid w:val="52867B06"/>
    <w:rsid w:val="534A7FE3"/>
    <w:rsid w:val="53851B21"/>
    <w:rsid w:val="53B40F09"/>
    <w:rsid w:val="53FA5EDD"/>
    <w:rsid w:val="546F6E06"/>
    <w:rsid w:val="54C7120F"/>
    <w:rsid w:val="558463FC"/>
    <w:rsid w:val="55ED58F7"/>
    <w:rsid w:val="562775FF"/>
    <w:rsid w:val="56AB35DB"/>
    <w:rsid w:val="56B57867"/>
    <w:rsid w:val="575E6EE0"/>
    <w:rsid w:val="5777286F"/>
    <w:rsid w:val="577A3D3D"/>
    <w:rsid w:val="5797131D"/>
    <w:rsid w:val="58442829"/>
    <w:rsid w:val="586960F4"/>
    <w:rsid w:val="58C358FF"/>
    <w:rsid w:val="58C67997"/>
    <w:rsid w:val="58F0305A"/>
    <w:rsid w:val="58FF53CC"/>
    <w:rsid w:val="590E5FB8"/>
    <w:rsid w:val="598756F0"/>
    <w:rsid w:val="59DF2DEB"/>
    <w:rsid w:val="59EC3BA2"/>
    <w:rsid w:val="59EC7A97"/>
    <w:rsid w:val="5A0F49F5"/>
    <w:rsid w:val="5AA42A95"/>
    <w:rsid w:val="5AC139F1"/>
    <w:rsid w:val="5AE51363"/>
    <w:rsid w:val="5AF54844"/>
    <w:rsid w:val="5B7243BE"/>
    <w:rsid w:val="5C03539A"/>
    <w:rsid w:val="5C617570"/>
    <w:rsid w:val="5D38538B"/>
    <w:rsid w:val="5D5B7668"/>
    <w:rsid w:val="5DCE1B1C"/>
    <w:rsid w:val="5E3D49CC"/>
    <w:rsid w:val="5E60152A"/>
    <w:rsid w:val="5E895E64"/>
    <w:rsid w:val="5E936FB3"/>
    <w:rsid w:val="5ECC0B16"/>
    <w:rsid w:val="5F5D7424"/>
    <w:rsid w:val="60064CF5"/>
    <w:rsid w:val="601E1EF1"/>
    <w:rsid w:val="608E7761"/>
    <w:rsid w:val="611E35D1"/>
    <w:rsid w:val="615A1B72"/>
    <w:rsid w:val="618233C6"/>
    <w:rsid w:val="62095389"/>
    <w:rsid w:val="620D0B5A"/>
    <w:rsid w:val="62207233"/>
    <w:rsid w:val="6252318D"/>
    <w:rsid w:val="629300A9"/>
    <w:rsid w:val="630A027A"/>
    <w:rsid w:val="636C7B02"/>
    <w:rsid w:val="6413675B"/>
    <w:rsid w:val="64744B28"/>
    <w:rsid w:val="64746921"/>
    <w:rsid w:val="64B57FA4"/>
    <w:rsid w:val="64FF204F"/>
    <w:rsid w:val="65734E67"/>
    <w:rsid w:val="657832D2"/>
    <w:rsid w:val="660D2220"/>
    <w:rsid w:val="662636B1"/>
    <w:rsid w:val="663F18DB"/>
    <w:rsid w:val="669916B9"/>
    <w:rsid w:val="66DE3387"/>
    <w:rsid w:val="673D0C19"/>
    <w:rsid w:val="675148AC"/>
    <w:rsid w:val="675F57DB"/>
    <w:rsid w:val="67650AF0"/>
    <w:rsid w:val="676A4358"/>
    <w:rsid w:val="679649C1"/>
    <w:rsid w:val="67C71862"/>
    <w:rsid w:val="680D08D0"/>
    <w:rsid w:val="68294213"/>
    <w:rsid w:val="68D10D6E"/>
    <w:rsid w:val="68DA17D8"/>
    <w:rsid w:val="691A2B02"/>
    <w:rsid w:val="697A2EB9"/>
    <w:rsid w:val="6A162576"/>
    <w:rsid w:val="6A3A6048"/>
    <w:rsid w:val="6A3B1228"/>
    <w:rsid w:val="6A921BBF"/>
    <w:rsid w:val="6A99742E"/>
    <w:rsid w:val="6A9B3239"/>
    <w:rsid w:val="6AA72A59"/>
    <w:rsid w:val="6B286A04"/>
    <w:rsid w:val="6B520A6F"/>
    <w:rsid w:val="6BE75F78"/>
    <w:rsid w:val="6C252EFA"/>
    <w:rsid w:val="6C5C5978"/>
    <w:rsid w:val="6CA8695E"/>
    <w:rsid w:val="6D9A126A"/>
    <w:rsid w:val="6DE9247B"/>
    <w:rsid w:val="6F9F664B"/>
    <w:rsid w:val="6FC4471C"/>
    <w:rsid w:val="6FF177FA"/>
    <w:rsid w:val="704108C3"/>
    <w:rsid w:val="704C399F"/>
    <w:rsid w:val="70502EE9"/>
    <w:rsid w:val="7096103B"/>
    <w:rsid w:val="70A40FD2"/>
    <w:rsid w:val="70DA28D0"/>
    <w:rsid w:val="715F13CD"/>
    <w:rsid w:val="718728FB"/>
    <w:rsid w:val="71B3557E"/>
    <w:rsid w:val="71D21478"/>
    <w:rsid w:val="726377BC"/>
    <w:rsid w:val="729429A0"/>
    <w:rsid w:val="72A03205"/>
    <w:rsid w:val="72C02C76"/>
    <w:rsid w:val="7315589F"/>
    <w:rsid w:val="732924AB"/>
    <w:rsid w:val="735022AF"/>
    <w:rsid w:val="737E540C"/>
    <w:rsid w:val="739A136C"/>
    <w:rsid w:val="73AD3F4B"/>
    <w:rsid w:val="73E02438"/>
    <w:rsid w:val="73ED6640"/>
    <w:rsid w:val="74A73B89"/>
    <w:rsid w:val="74D277C3"/>
    <w:rsid w:val="74F160B9"/>
    <w:rsid w:val="757A3B30"/>
    <w:rsid w:val="7592695A"/>
    <w:rsid w:val="768952A5"/>
    <w:rsid w:val="76923435"/>
    <w:rsid w:val="76CE78B6"/>
    <w:rsid w:val="77A0299D"/>
    <w:rsid w:val="77A16CB3"/>
    <w:rsid w:val="77A64463"/>
    <w:rsid w:val="77D202A2"/>
    <w:rsid w:val="78703173"/>
    <w:rsid w:val="78FB1A46"/>
    <w:rsid w:val="790C2F25"/>
    <w:rsid w:val="79885061"/>
    <w:rsid w:val="79B002F1"/>
    <w:rsid w:val="79C51E45"/>
    <w:rsid w:val="7A1E40AE"/>
    <w:rsid w:val="7A716722"/>
    <w:rsid w:val="7B25086A"/>
    <w:rsid w:val="7B4A3898"/>
    <w:rsid w:val="7BB52709"/>
    <w:rsid w:val="7D115F4B"/>
    <w:rsid w:val="7D1346B4"/>
    <w:rsid w:val="7E2033FC"/>
    <w:rsid w:val="7E3D5ECB"/>
    <w:rsid w:val="7E42680F"/>
    <w:rsid w:val="7EBE7139"/>
    <w:rsid w:val="7EEA1BAF"/>
    <w:rsid w:val="7F03101E"/>
    <w:rsid w:val="7FA71813"/>
    <w:rsid w:val="7FC23A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6">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character" w:styleId="12">
    <w:name w:val="Emphasis"/>
    <w:basedOn w:val="10"/>
    <w:qFormat/>
    <w:uiPriority w:val="0"/>
    <w:rPr>
      <w:i/>
    </w:rPr>
  </w:style>
  <w:style w:type="character" w:styleId="13">
    <w:name w:val="Hyperlink"/>
    <w:basedOn w:val="10"/>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1255</Words>
  <Characters>1257</Characters>
  <Lines>0</Lines>
  <Paragraphs>0</Paragraphs>
  <TotalTime>82</TotalTime>
  <ScaleCrop>false</ScaleCrop>
  <LinksUpToDate>false</LinksUpToDate>
  <CharactersWithSpaces>1290</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2025-12-16T01:27:00Z</dcterms:created>
  <dc:creator>Mt</dc:creator>
  <cp:lastModifiedBy>WPS_1646873444</cp:lastModifiedBy>
  <dcterms:modified xsi:type="dcterms:W3CDTF">2026-04-20T10:36:24Z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eyJoZGlkIjoiYjA5ZmJiMTJkMzI5ZGI2NmMzYTkyYWEzODg2ZmUwZmMiLCJ1c2VySWQiOiIxMzQyNTAwNTc0In0=</vt:lpwstr>
  </property>
  <property fmtid="{D5CDD505-2E9C-101B-9397-08002B2CF9AE}" pid="4" name="ICV">
    <vt:lpwstr>7EFC36832D454735A59E5E7FC0307018_12</vt:lpwstr>
  </property>
</Properties>
</file>